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97F87" w14:textId="088644F3" w:rsidR="00FF0F25" w:rsidRDefault="00FF0F25" w:rsidP="007B4056">
      <w:pPr>
        <w:spacing w:after="0" w:line="240" w:lineRule="auto"/>
        <w:rPr>
          <w:b/>
          <w:color w:val="004F86"/>
          <w:sz w:val="28"/>
          <w:szCs w:val="28"/>
        </w:rPr>
      </w:pPr>
      <w:bookmarkStart w:id="0" w:name="_GoBack"/>
      <w:bookmarkEnd w:id="0"/>
      <w:r w:rsidRPr="002750AC">
        <w:rPr>
          <w:b/>
          <w:color w:val="004F86"/>
          <w:sz w:val="28"/>
          <w:szCs w:val="28"/>
        </w:rPr>
        <w:t>Arbeitsblatt</w:t>
      </w:r>
      <w:r w:rsidR="007B4056">
        <w:rPr>
          <w:b/>
          <w:color w:val="004F86"/>
          <w:sz w:val="28"/>
          <w:szCs w:val="28"/>
        </w:rPr>
        <w:t xml:space="preserve"> </w:t>
      </w:r>
      <w:r w:rsidRPr="002750AC">
        <w:rPr>
          <w:b/>
          <w:color w:val="004F86"/>
          <w:sz w:val="28"/>
          <w:szCs w:val="28"/>
        </w:rPr>
        <w:t xml:space="preserve">„Ursachen der Inflation und </w:t>
      </w:r>
      <w:r w:rsidR="007D5B07" w:rsidRPr="002750AC">
        <w:rPr>
          <w:b/>
          <w:color w:val="004F86"/>
          <w:sz w:val="28"/>
          <w:szCs w:val="28"/>
        </w:rPr>
        <w:t xml:space="preserve">ihre </w:t>
      </w:r>
      <w:r w:rsidRPr="002750AC">
        <w:rPr>
          <w:b/>
          <w:color w:val="004F86"/>
          <w:sz w:val="28"/>
          <w:szCs w:val="28"/>
        </w:rPr>
        <w:t>Folgen“</w:t>
      </w:r>
    </w:p>
    <w:p w14:paraId="220FC8B0" w14:textId="77777777" w:rsidR="007B4056" w:rsidRPr="002750AC" w:rsidRDefault="007B4056" w:rsidP="007B4056">
      <w:pPr>
        <w:spacing w:after="0" w:line="240" w:lineRule="auto"/>
        <w:rPr>
          <w:b/>
          <w:color w:val="004F86"/>
          <w:sz w:val="28"/>
          <w:szCs w:val="28"/>
        </w:rPr>
      </w:pPr>
    </w:p>
    <w:p w14:paraId="015E4154" w14:textId="77777777" w:rsidR="00FF0F25" w:rsidRPr="007B4056" w:rsidRDefault="00FF0F25" w:rsidP="00FF0F25">
      <w:pPr>
        <w:rPr>
          <w:color w:val="004F86"/>
        </w:rPr>
      </w:pPr>
      <w:r w:rsidRPr="007B4056">
        <w:rPr>
          <w:b/>
          <w:color w:val="004F86"/>
          <w:sz w:val="24"/>
          <w:szCs w:val="24"/>
        </w:rPr>
        <w:t>Ursachen der Inflation – Inflationstheorien</w:t>
      </w:r>
    </w:p>
    <w:p w14:paraId="17FCDA7B" w14:textId="77777777" w:rsidR="00695838" w:rsidRDefault="000A4F92" w:rsidP="007B2B64">
      <w:pPr>
        <w:jc w:val="both"/>
      </w:pPr>
      <w:r>
        <w:t>Es gibt zahlreiche Theorien</w:t>
      </w:r>
      <w:r w:rsidR="00FF0F25">
        <w:t xml:space="preserve"> über die Ursachen der Inflation,</w:t>
      </w:r>
      <w:r>
        <w:t xml:space="preserve"> was darauf</w:t>
      </w:r>
      <w:r w:rsidR="00FF0F25">
        <w:t xml:space="preserve"> schließen lässt, dass es mehrere Faktoren sind, die zusammenwirken</w:t>
      </w:r>
      <w:r w:rsidR="0092419A">
        <w:t xml:space="preserve"> und</w:t>
      </w:r>
      <w:r w:rsidR="003C180B">
        <w:t xml:space="preserve"> zu </w:t>
      </w:r>
      <w:r w:rsidR="00FF0F25">
        <w:t>eine</w:t>
      </w:r>
      <w:r>
        <w:t>r</w:t>
      </w:r>
      <w:r w:rsidR="00FF0F25">
        <w:t xml:space="preserve"> Inflation </w:t>
      </w:r>
      <w:r>
        <w:t>führen</w:t>
      </w:r>
      <w:r w:rsidR="00FF0F25">
        <w:t xml:space="preserve">. Grundsätzlich lassen sich diese Theorien in </w:t>
      </w:r>
      <w:r w:rsidR="00FF0F25" w:rsidRPr="004B6AA2">
        <w:rPr>
          <w:b/>
        </w:rPr>
        <w:t>geldmengen-, nachfrage-</w:t>
      </w:r>
      <w:r w:rsidR="00FF0F25">
        <w:t xml:space="preserve"> und </w:t>
      </w:r>
      <w:r w:rsidR="00FF0F25" w:rsidRPr="004B6AA2">
        <w:rPr>
          <w:b/>
        </w:rPr>
        <w:t>angebotsinduzierte</w:t>
      </w:r>
      <w:r w:rsidR="00FF0F25">
        <w:t xml:space="preserve"> Inflationsentwicklungen </w:t>
      </w:r>
      <w:r>
        <w:t>einordnen</w:t>
      </w:r>
      <w:r w:rsidR="00FF0F25">
        <w:t>.</w:t>
      </w:r>
    </w:p>
    <w:p w14:paraId="5A56658B" w14:textId="5A7F8B17" w:rsidR="00FF0F25" w:rsidRDefault="003337FD" w:rsidP="0046752F">
      <w:pPr>
        <w:pStyle w:val="Listenabsatz"/>
        <w:numPr>
          <w:ilvl w:val="0"/>
          <w:numId w:val="5"/>
        </w:numPr>
        <w:spacing w:after="120"/>
        <w:ind w:left="284" w:hanging="284"/>
        <w:contextualSpacing w:val="0"/>
        <w:jc w:val="both"/>
      </w:pPr>
      <w:r>
        <w:t>Entspreche</w:t>
      </w:r>
      <w:r w:rsidR="000A4F92">
        <w:t>nd der Bedeutung des Ursprungwortes</w:t>
      </w:r>
      <w:r>
        <w:t xml:space="preserve"> ‚</w:t>
      </w:r>
      <w:proofErr w:type="spellStart"/>
      <w:r>
        <w:t>inflare</w:t>
      </w:r>
      <w:proofErr w:type="spellEnd"/>
      <w:r>
        <w:t xml:space="preserve">‘ (aufblähen) besagt die </w:t>
      </w:r>
      <w:r w:rsidRPr="004B6AA2">
        <w:rPr>
          <w:b/>
        </w:rPr>
        <w:t>Quantitätstheorie</w:t>
      </w:r>
      <w:r>
        <w:t xml:space="preserve">, dass </w:t>
      </w:r>
      <w:r w:rsidR="002105F5">
        <w:t>bei</w:t>
      </w:r>
      <w:r w:rsidR="003C180B">
        <w:t xml:space="preserve"> </w:t>
      </w:r>
      <w:r w:rsidR="002105F5">
        <w:t>erhöhter</w:t>
      </w:r>
      <w:r w:rsidR="002B0E5C">
        <w:t xml:space="preserve"> Geld</w:t>
      </w:r>
      <w:r w:rsidR="003C180B">
        <w:t>menge</w:t>
      </w:r>
      <w:r w:rsidR="002B0E5C">
        <w:t xml:space="preserve"> im Umlauf (Aufblähung)</w:t>
      </w:r>
      <w:r w:rsidR="003C180B">
        <w:t>,</w:t>
      </w:r>
      <w:r w:rsidR="002105F5">
        <w:t xml:space="preserve"> aber</w:t>
      </w:r>
      <w:r>
        <w:t xml:space="preserve"> </w:t>
      </w:r>
      <w:r w:rsidR="00B47952">
        <w:t>gleichbleibendem</w:t>
      </w:r>
      <w:r>
        <w:t xml:space="preserve"> Güterangebot</w:t>
      </w:r>
      <w:r w:rsidR="002105F5">
        <w:t>,</w:t>
      </w:r>
      <w:r w:rsidR="003C180B">
        <w:t xml:space="preserve"> </w:t>
      </w:r>
      <w:r>
        <w:t xml:space="preserve">der Wert des Geldes abnimmt. Dies setzt </w:t>
      </w:r>
      <w:r w:rsidR="003C180B">
        <w:t xml:space="preserve">allerdings </w:t>
      </w:r>
      <w:r>
        <w:t xml:space="preserve">voraus, dass die </w:t>
      </w:r>
      <w:r w:rsidR="003C180B">
        <w:t xml:space="preserve">höhere </w:t>
      </w:r>
      <w:r>
        <w:t xml:space="preserve">Geldmenge </w:t>
      </w:r>
      <w:r w:rsidR="003C180B">
        <w:t xml:space="preserve">eins zu eins </w:t>
      </w:r>
      <w:r>
        <w:t>für die Na</w:t>
      </w:r>
      <w:r w:rsidR="00565035">
        <w:t>chfrage von Güt</w:t>
      </w:r>
      <w:r w:rsidR="003C180B">
        <w:t>ern genutzt wird und nicht bei einer Person „brach liegt“</w:t>
      </w:r>
      <w:r w:rsidR="0092419A">
        <w:t xml:space="preserve"> (z.B. auf dem Konto)</w:t>
      </w:r>
      <w:r w:rsidR="003C180B">
        <w:t>. Im Allgemeinen</w:t>
      </w:r>
      <w:r w:rsidR="002105F5">
        <w:t xml:space="preserve"> kann man aber sagen, dass</w:t>
      </w:r>
      <w:r w:rsidR="00565035">
        <w:t xml:space="preserve"> eine übermäßige Ausdehnung des Geldvolumens eine Gefahr für die Preisniveaustabilität</w:t>
      </w:r>
      <w:r w:rsidR="002105F5">
        <w:t xml:space="preserve"> birgt</w:t>
      </w:r>
      <w:r w:rsidR="00565035">
        <w:t>.</w:t>
      </w:r>
    </w:p>
    <w:p w14:paraId="3F826811" w14:textId="6A07CB6B" w:rsidR="00FD546C" w:rsidRPr="009422DB" w:rsidRDefault="003337FD">
      <w:pPr>
        <w:pStyle w:val="Listenabsatz"/>
        <w:numPr>
          <w:ilvl w:val="0"/>
          <w:numId w:val="5"/>
        </w:numPr>
        <w:autoSpaceDE w:val="0"/>
        <w:autoSpaceDN w:val="0"/>
        <w:adjustRightInd w:val="0"/>
        <w:spacing w:after="120"/>
        <w:ind w:left="284" w:hanging="284"/>
        <w:contextualSpacing w:val="0"/>
        <w:jc w:val="both"/>
        <w:rPr>
          <w:rFonts w:cs="Arial"/>
        </w:rPr>
      </w:pPr>
      <w:r w:rsidRPr="009422DB">
        <w:rPr>
          <w:rFonts w:cs="Arial"/>
        </w:rPr>
        <w:t xml:space="preserve">Von einer </w:t>
      </w:r>
      <w:r w:rsidRPr="009422DB">
        <w:rPr>
          <w:rFonts w:cs="Arial"/>
          <w:b/>
        </w:rPr>
        <w:t>Nachfrageinflation</w:t>
      </w:r>
      <w:r w:rsidRPr="009422DB">
        <w:rPr>
          <w:rFonts w:cs="Arial"/>
        </w:rPr>
        <w:t xml:space="preserve"> </w:t>
      </w:r>
      <w:r w:rsidR="006B5AC8" w:rsidRPr="009422DB">
        <w:rPr>
          <w:rFonts w:cs="Arial"/>
        </w:rPr>
        <w:t>kann man sprechen</w:t>
      </w:r>
      <w:r w:rsidRPr="009422DB">
        <w:rPr>
          <w:rFonts w:cs="Arial"/>
        </w:rPr>
        <w:t>, wenn die Nachfrage nach Gütern und Dienstleistungen</w:t>
      </w:r>
      <w:r w:rsidR="009422DB" w:rsidRPr="009422DB">
        <w:rPr>
          <w:rFonts w:cs="Arial"/>
        </w:rPr>
        <w:t>, das mit den vorhandenen Produktionskapazitäten erstellbare Angebot im Inland übersteigt.</w:t>
      </w:r>
      <w:r w:rsidRPr="009422DB">
        <w:rPr>
          <w:rFonts w:cs="Arial"/>
        </w:rPr>
        <w:t xml:space="preserve"> Ein Nachfrageüberhang wird in der Regel die Güterpreise nach oben treiben. </w:t>
      </w:r>
      <w:r w:rsidR="002E1D9D" w:rsidRPr="009422DB">
        <w:rPr>
          <w:rFonts w:cs="Arial"/>
        </w:rPr>
        <w:t>Ein solcher</w:t>
      </w:r>
      <w:r w:rsidRPr="009422DB">
        <w:rPr>
          <w:rFonts w:cs="Arial"/>
        </w:rPr>
        <w:t xml:space="preserve"> kann entstehen, wen</w:t>
      </w:r>
      <w:r w:rsidR="002E1D9D" w:rsidRPr="009422DB">
        <w:rPr>
          <w:rFonts w:cs="Arial"/>
        </w:rPr>
        <w:t>n private</w:t>
      </w:r>
      <w:r w:rsidRPr="009422DB">
        <w:rPr>
          <w:rFonts w:cs="Arial"/>
        </w:rPr>
        <w:t xml:space="preserve"> Haushalte weniger sparen und mehr für Konsumgüter ausgeben. Er kann aber auch darauf zurückgehen, dass sich die private Investitionstätigkeit verstärkt. Wenn die Unternehmer mehr in neue Anlagen (Fabrikgebäude, Maschinen) investieren, steigt die Nachfrage nach Gütern und Arbeitskräften. Demgegenüber bringen die neuen Betriebsstätten ihre Produkte erst zu einem späteren Zeitpunkt auf den Markt. </w:t>
      </w:r>
      <w:r w:rsidR="008F1140" w:rsidRPr="009422DB">
        <w:rPr>
          <w:rFonts w:cs="Arial"/>
        </w:rPr>
        <w:t xml:space="preserve">[…] </w:t>
      </w:r>
      <w:r w:rsidR="00565035" w:rsidRPr="009422DB">
        <w:rPr>
          <w:rFonts w:cs="Arial"/>
        </w:rPr>
        <w:t>Zu einem gesamtwirtschaftlichen Nachfrageüberhang können neben der Konsum- und der Investitionsnachfrage des privaten Sektors auch die Nachfrage des Staates und die Nachfrage des Auslands nach heimischen Gütern (Exporten) beitragen.</w:t>
      </w:r>
    </w:p>
    <w:p w14:paraId="08DF18D0" w14:textId="77777777" w:rsidR="00565035" w:rsidRPr="00935601" w:rsidRDefault="00565035" w:rsidP="0046752F">
      <w:pPr>
        <w:pStyle w:val="Listenabsatz"/>
        <w:numPr>
          <w:ilvl w:val="0"/>
          <w:numId w:val="5"/>
        </w:numPr>
        <w:autoSpaceDE w:val="0"/>
        <w:autoSpaceDN w:val="0"/>
        <w:adjustRightInd w:val="0"/>
        <w:spacing w:after="120"/>
        <w:ind w:left="284" w:hanging="284"/>
        <w:contextualSpacing w:val="0"/>
        <w:jc w:val="both"/>
        <w:rPr>
          <w:rFonts w:cs="Arial"/>
        </w:rPr>
      </w:pPr>
      <w:r w:rsidRPr="00935601">
        <w:rPr>
          <w:rFonts w:cs="Arial"/>
        </w:rPr>
        <w:t xml:space="preserve">Besonders ist auch der Preis, den unsere Wirtschaft für </w:t>
      </w:r>
      <w:r w:rsidRPr="00935601">
        <w:rPr>
          <w:rFonts w:cs="Arial"/>
          <w:b/>
        </w:rPr>
        <w:t>importierte Güter</w:t>
      </w:r>
      <w:r w:rsidRPr="00935601">
        <w:rPr>
          <w:rFonts w:cs="Arial"/>
        </w:rPr>
        <w:t xml:space="preserve"> bezahlen muss, von erheblicher Bedeutung. Werden Konsumgüter eingeführt, steigen die Verbraucherpreise hierzulande unmittelbar. Da die Bundesrepublik Deutschland zudem arm an Rohstoffen und Energiequellen ist, müssen diese in großem Umfang eingeführt werden. Verteuerungen an den Rohstoffmärkten und Verteuerungen von Vorleistungen lassen die Produktionskosten steigen und damit auch tendenziell die Angebotspreise der Unternehmen. Die so importierte Inflation spielt also nicht nur auf der Nachfrageseite, sondern auch auf der Angebotsseite unserer Wirtschaft eine Rolle. </w:t>
      </w:r>
    </w:p>
    <w:p w14:paraId="71C7A5B9" w14:textId="77777777" w:rsidR="00565035" w:rsidRPr="00935601" w:rsidRDefault="00565035" w:rsidP="0046752F">
      <w:pPr>
        <w:pStyle w:val="Listenabsatz"/>
        <w:numPr>
          <w:ilvl w:val="0"/>
          <w:numId w:val="5"/>
        </w:numPr>
        <w:autoSpaceDE w:val="0"/>
        <w:autoSpaceDN w:val="0"/>
        <w:adjustRightInd w:val="0"/>
        <w:spacing w:after="120"/>
        <w:ind w:left="284" w:hanging="284"/>
        <w:contextualSpacing w:val="0"/>
        <w:jc w:val="both"/>
        <w:rPr>
          <w:rFonts w:cs="Arial"/>
        </w:rPr>
      </w:pPr>
      <w:r w:rsidRPr="00935601">
        <w:rPr>
          <w:rFonts w:cs="Arial"/>
        </w:rPr>
        <w:t xml:space="preserve">Als </w:t>
      </w:r>
      <w:r w:rsidRPr="00935601">
        <w:rPr>
          <w:rFonts w:cs="Arial"/>
          <w:b/>
        </w:rPr>
        <w:t>Angebotsinflation</w:t>
      </w:r>
      <w:r w:rsidRPr="00935601">
        <w:rPr>
          <w:rFonts w:cs="Arial"/>
        </w:rPr>
        <w:t xml:space="preserve"> bezeichnen wir deshalb einen Zustand, bei dem Preissteigerungen auf der Angebotsseite ausgelöst werden. Die Unternehmen versuchen, Kostensteigerungen über die Preise weiterzugeben (</w:t>
      </w:r>
      <w:r w:rsidRPr="00935601">
        <w:rPr>
          <w:rFonts w:cs="Arial"/>
          <w:b/>
        </w:rPr>
        <w:t>Kostendruckinflation</w:t>
      </w:r>
      <w:r w:rsidRPr="00935601">
        <w:rPr>
          <w:rFonts w:cs="Arial"/>
        </w:rPr>
        <w:t>). Angesichts des Einflusses der Lohnkosten auf die gesamten Kosten der Gütererzeugung steht dabei die Lohnentwicklung im Vordergrund. Die volkswirtschaftlichen Auswirkungen von Lohnsteigerungen hängen allerdings davon ab, in welchem Verhältnis diese zur Entwicklung der so genannten Arbeitsproduktivität, also der Erzeugung von Gütern und Dienstleistungen je Arbeitsstunde, stehen. Können nämlich bei gleichem Arbeitseinsatz mehr Güter hergestellt werden, so muss ein Anstieg der Löhne nicht zu einem höheren Angebotspreis der Güter führen.</w:t>
      </w:r>
    </w:p>
    <w:p w14:paraId="132D92F6" w14:textId="77777777" w:rsidR="00565035" w:rsidRPr="00935601" w:rsidRDefault="003A72A8" w:rsidP="0046752F">
      <w:pPr>
        <w:pStyle w:val="Listenabsatz"/>
        <w:numPr>
          <w:ilvl w:val="0"/>
          <w:numId w:val="5"/>
        </w:numPr>
        <w:autoSpaceDE w:val="0"/>
        <w:autoSpaceDN w:val="0"/>
        <w:adjustRightInd w:val="0"/>
        <w:spacing w:after="120"/>
        <w:ind w:left="284" w:hanging="284"/>
        <w:contextualSpacing w:val="0"/>
        <w:jc w:val="both"/>
        <w:rPr>
          <w:rFonts w:cs="Arial"/>
        </w:rPr>
      </w:pPr>
      <w:r w:rsidRPr="00935601">
        <w:rPr>
          <w:rFonts w:cs="Arial"/>
        </w:rPr>
        <w:t xml:space="preserve">Zur Angebotsinflation zählt ferner die so genannte </w:t>
      </w:r>
      <w:r w:rsidRPr="00935601">
        <w:rPr>
          <w:rFonts w:cs="Arial"/>
          <w:b/>
        </w:rPr>
        <w:t>Gewinndruckinflation</w:t>
      </w:r>
      <w:r w:rsidRPr="00935601">
        <w:rPr>
          <w:rFonts w:cs="Arial"/>
        </w:rPr>
        <w:t xml:space="preserve">, bei der die Unternehmen die Preise bei unveränderten Kosten anheben, um ihre Gewinne zu erhöhen. Voraussetzung für diese Inflationsart ist jedoch eine unabhängig von den </w:t>
      </w:r>
      <w:r w:rsidRPr="00935601">
        <w:rPr>
          <w:rFonts w:cs="Arial"/>
        </w:rPr>
        <w:lastRenderedPageBreak/>
        <w:t>Marktbedingungen erfolgende Preissetzung durch marktbeherrschende Unternehmen und den Staat (administrierte Preisbildung).</w:t>
      </w:r>
    </w:p>
    <w:p w14:paraId="17FD5BF8" w14:textId="35E6C098" w:rsidR="006B5AC8" w:rsidRPr="00935601" w:rsidRDefault="003A72A8" w:rsidP="009B6B4B">
      <w:pPr>
        <w:pStyle w:val="Listenabsatz"/>
        <w:autoSpaceDE w:val="0"/>
        <w:autoSpaceDN w:val="0"/>
        <w:adjustRightInd w:val="0"/>
        <w:spacing w:after="60"/>
        <w:ind w:left="284"/>
        <w:jc w:val="both"/>
      </w:pPr>
      <w:r w:rsidRPr="00935601">
        <w:rPr>
          <w:rFonts w:cs="Arial"/>
        </w:rPr>
        <w:t>Nicht auf allen Märkten funktioniert nämlich der Wettbewerb ausreichend. Offene und vor allem versteckte Kartellbildung, aber auch staatliche Preissetzungen behindern</w:t>
      </w:r>
      <w:r w:rsidR="00EB7F67" w:rsidRPr="00935601">
        <w:rPr>
          <w:rFonts w:cs="Arial"/>
        </w:rPr>
        <w:t xml:space="preserve"> </w:t>
      </w:r>
      <w:r w:rsidRPr="00935601">
        <w:rPr>
          <w:rFonts w:cs="Arial"/>
        </w:rPr>
        <w:t>das freie Spiel von Angebot und Nachfrage in vielfältiger Weise. Manche Unternehmen sind deshalb in der Lage, Kostensenkungen in den Absatzpreisen nicht weitergeben zu müssen bzw. in ihrer Kalkulation auf die Durchschnittskosten unabhängig von der Marktlage eine bestimmte Gewinnmarge aufzuschlagen.</w:t>
      </w:r>
      <w:r w:rsidR="001F6392">
        <w:rPr>
          <w:rStyle w:val="Funotenzeichen"/>
          <w:rFonts w:cs="Arial"/>
        </w:rPr>
        <w:footnoteReference w:id="1"/>
      </w:r>
    </w:p>
    <w:p w14:paraId="6DBDFB67" w14:textId="77777777" w:rsidR="00AB689C" w:rsidRDefault="00AB689C" w:rsidP="00352E45">
      <w:pPr>
        <w:jc w:val="both"/>
        <w:rPr>
          <w:b/>
          <w:color w:val="004F86"/>
          <w:sz w:val="24"/>
          <w:szCs w:val="24"/>
          <w:u w:val="single"/>
        </w:rPr>
      </w:pPr>
    </w:p>
    <w:p w14:paraId="2C62951B" w14:textId="77777777" w:rsidR="0093524D" w:rsidRPr="000D7977" w:rsidRDefault="0093524D" w:rsidP="00352E45">
      <w:pPr>
        <w:jc w:val="both"/>
        <w:rPr>
          <w:b/>
          <w:color w:val="004F86"/>
          <w:sz w:val="24"/>
          <w:szCs w:val="24"/>
        </w:rPr>
      </w:pPr>
      <w:r w:rsidRPr="000D7977">
        <w:rPr>
          <w:b/>
          <w:color w:val="004F86"/>
          <w:sz w:val="24"/>
          <w:szCs w:val="24"/>
        </w:rPr>
        <w:t>Die Folgen der Inflation für:</w:t>
      </w:r>
    </w:p>
    <w:p w14:paraId="5CFEFBDB" w14:textId="45AD2B9F" w:rsidR="0093524D" w:rsidRDefault="0093524D" w:rsidP="00352E45">
      <w:pPr>
        <w:jc w:val="both"/>
      </w:pPr>
      <w:r w:rsidRPr="00F548A3">
        <w:rPr>
          <w:b/>
        </w:rPr>
        <w:t>Einkommen:</w:t>
      </w:r>
      <w:r w:rsidR="00F548A3">
        <w:t xml:space="preserve"> </w:t>
      </w:r>
      <w:r>
        <w:t>Erwerbstätige, die nicht an Kaufkraft verlieren möchte</w:t>
      </w:r>
      <w:r w:rsidR="003C1661">
        <w:t>n</w:t>
      </w:r>
      <w:r>
        <w:t xml:space="preserve">, müssen die Geldentwertung durch Einkommenserhöhung ausgleichen. Das kann problematisch werden. Gewerkschaften schaffen es meist, einen Inflationsausgleich zu erlangen, allerdings ist dies Teil der sogenannten „Lohn-Preis-Spirale“ wonach ein höherer Lohn höhere Preise </w:t>
      </w:r>
      <w:r w:rsidR="00EB7F67">
        <w:t>nach sich zieht</w:t>
      </w:r>
      <w:r>
        <w:t>, da die Unternehmen versuchen, die höheren Kosten auszugleichen. Die Arbeitnehmer fordern daraufhin wieder</w:t>
      </w:r>
      <w:r w:rsidR="00EB7F67">
        <w:t>um ein höheres Einkommen, um der</w:t>
      </w:r>
      <w:r>
        <w:t xml:space="preserve"> Preissteigerung </w:t>
      </w:r>
      <w:r w:rsidR="00EB7F67">
        <w:t xml:space="preserve">entgegenzuwirken </w:t>
      </w:r>
      <w:r>
        <w:t xml:space="preserve">und schon ist </w:t>
      </w:r>
      <w:r w:rsidR="00EB7F67">
        <w:t>die Spirale in vollem Gange</w:t>
      </w:r>
      <w:r>
        <w:t xml:space="preserve">. </w:t>
      </w:r>
      <w:r w:rsidR="007748B2">
        <w:t>Dabei ist jedoch empirisch nicht bewiesen, wer die „Lohn-Preis-Spirale“ in Bewegung gesetzt hat.</w:t>
      </w:r>
    </w:p>
    <w:p w14:paraId="3D10F29A" w14:textId="77777777" w:rsidR="007D5B07" w:rsidRPr="00935601" w:rsidRDefault="00F548A3" w:rsidP="00352E45">
      <w:pPr>
        <w:suppressLineNumbers/>
        <w:autoSpaceDE w:val="0"/>
        <w:autoSpaceDN w:val="0"/>
        <w:adjustRightInd w:val="0"/>
        <w:jc w:val="both"/>
        <w:rPr>
          <w:rFonts w:cs="Arial"/>
        </w:rPr>
      </w:pPr>
      <w:r w:rsidRPr="00935601">
        <w:rPr>
          <w:rFonts w:cs="Arial"/>
          <w:b/>
        </w:rPr>
        <w:t>Vermögen</w:t>
      </w:r>
      <w:r w:rsidRPr="00935601">
        <w:rPr>
          <w:rFonts w:cs="Arial"/>
        </w:rPr>
        <w:t>: Geld</w:t>
      </w:r>
      <w:r w:rsidR="00185EAD" w:rsidRPr="00935601">
        <w:rPr>
          <w:rFonts w:cs="Arial"/>
        </w:rPr>
        <w:t xml:space="preserve">vermögen wachsen durch Zinsen. Liegen diese unter der Inflationsrate, nehmen Geldvermögen real ab. Somit schwächt die Inflation die Wertaufbewahrungsfunktion des Geldes und Sparer </w:t>
      </w:r>
      <w:r w:rsidR="00EB7F67" w:rsidRPr="00935601">
        <w:rPr>
          <w:rFonts w:cs="Arial"/>
        </w:rPr>
        <w:t>sind die V</w:t>
      </w:r>
      <w:r w:rsidR="00185EAD" w:rsidRPr="00935601">
        <w:rPr>
          <w:rFonts w:cs="Arial"/>
        </w:rPr>
        <w:t>erliere</w:t>
      </w:r>
      <w:r w:rsidR="00EB7F67" w:rsidRPr="00935601">
        <w:rPr>
          <w:rFonts w:cs="Arial"/>
        </w:rPr>
        <w:t>r</w:t>
      </w:r>
      <w:r w:rsidR="00185EAD" w:rsidRPr="00935601">
        <w:rPr>
          <w:rFonts w:cs="Arial"/>
        </w:rPr>
        <w:t>. Spareinlagen (mit niedrigen Zinssätzen) bilden</w:t>
      </w:r>
      <w:r w:rsidR="00EB7F67" w:rsidRPr="00935601">
        <w:rPr>
          <w:rFonts w:cs="Arial"/>
        </w:rPr>
        <w:t xml:space="preserve"> jedoch</w:t>
      </w:r>
      <w:r w:rsidR="00185EAD" w:rsidRPr="00935601">
        <w:rPr>
          <w:rFonts w:cs="Arial"/>
        </w:rPr>
        <w:t xml:space="preserve"> die typische Anlageform der breiten Bevölkerungsmasse. Sparkonteninhaber tragen somit einen besonders hohen Teil der Inflationskosten. </w:t>
      </w:r>
      <w:r w:rsidR="00F22A45" w:rsidRPr="00935601">
        <w:rPr>
          <w:rFonts w:cs="Arial"/>
        </w:rPr>
        <w:t xml:space="preserve">Sachvermögen sind </w:t>
      </w:r>
      <w:r w:rsidR="00EB7F67" w:rsidRPr="00935601">
        <w:rPr>
          <w:rFonts w:cs="Arial"/>
        </w:rPr>
        <w:t xml:space="preserve">auf der anderen Seite </w:t>
      </w:r>
      <w:r w:rsidR="00F22A45" w:rsidRPr="00935601">
        <w:rPr>
          <w:rFonts w:cs="Arial"/>
        </w:rPr>
        <w:t>von Inflation kaum betroffen, da diese Art des Vermögens durch Wertsteigerungen wächst und diese meist über der Inflation liegt.</w:t>
      </w:r>
    </w:p>
    <w:p w14:paraId="4E37C2F4" w14:textId="77777777" w:rsidR="00636A9F" w:rsidRPr="00935601" w:rsidRDefault="00636A9F" w:rsidP="00352E45">
      <w:pPr>
        <w:suppressLineNumbers/>
        <w:autoSpaceDE w:val="0"/>
        <w:autoSpaceDN w:val="0"/>
        <w:adjustRightInd w:val="0"/>
        <w:jc w:val="both"/>
        <w:rPr>
          <w:rFonts w:cs="Arial"/>
        </w:rPr>
      </w:pPr>
      <w:r w:rsidRPr="00935601">
        <w:rPr>
          <w:rFonts w:cs="Arial"/>
          <w:b/>
        </w:rPr>
        <w:t>Schulden</w:t>
      </w:r>
      <w:r w:rsidRPr="00935601">
        <w:rPr>
          <w:rFonts w:cs="Arial"/>
        </w:rPr>
        <w:t>: Schulden unterliegen dem Nomi</w:t>
      </w:r>
      <w:r w:rsidR="00961B28" w:rsidRPr="00935601">
        <w:rPr>
          <w:rFonts w:cs="Arial"/>
        </w:rPr>
        <w:t>nalwertprinzip. Das</w:t>
      </w:r>
      <w:r w:rsidR="00EB7F67" w:rsidRPr="00935601">
        <w:rPr>
          <w:rFonts w:cs="Arial"/>
        </w:rPr>
        <w:t xml:space="preserve"> heißt, der einmal verschuldete</w:t>
      </w:r>
      <w:r w:rsidR="00961B28" w:rsidRPr="00935601">
        <w:rPr>
          <w:rFonts w:cs="Arial"/>
        </w:rPr>
        <w:t xml:space="preserve"> Betrag bleibt auch bei hoher Inflation </w:t>
      </w:r>
      <w:r w:rsidR="00EB7F67" w:rsidRPr="00935601">
        <w:rPr>
          <w:rFonts w:cs="Arial"/>
        </w:rPr>
        <w:t>derselbe Betrag, den es zurückzuzahlen gilt</w:t>
      </w:r>
      <w:r w:rsidR="00961B28" w:rsidRPr="00935601">
        <w:rPr>
          <w:rFonts w:cs="Arial"/>
        </w:rPr>
        <w:t>. Somit profitieren Schuldner durch Inflation, Gläubiger verlieren. Um dem vorzubeugen, beinhalten Kreditverträge häufig Inflationsausgleiche.</w:t>
      </w:r>
    </w:p>
    <w:p w14:paraId="4C3EEFA5" w14:textId="0E10D07C" w:rsidR="00F22A45" w:rsidRPr="00935601" w:rsidRDefault="00F22A45" w:rsidP="006A40AC">
      <w:pPr>
        <w:suppressLineNumbers/>
        <w:autoSpaceDE w:val="0"/>
        <w:autoSpaceDN w:val="0"/>
        <w:adjustRightInd w:val="0"/>
        <w:spacing w:after="60"/>
        <w:jc w:val="both"/>
        <w:rPr>
          <w:rFonts w:cs="Arial"/>
        </w:rPr>
      </w:pPr>
      <w:r w:rsidRPr="00935601">
        <w:rPr>
          <w:rFonts w:cs="Arial"/>
          <w:b/>
        </w:rPr>
        <w:t>Beschäftigung</w:t>
      </w:r>
      <w:r w:rsidRPr="00935601">
        <w:rPr>
          <w:rFonts w:cs="Arial"/>
        </w:rPr>
        <w:t xml:space="preserve">: </w:t>
      </w:r>
      <w:r w:rsidR="00E457D7" w:rsidRPr="00935601">
        <w:rPr>
          <w:rFonts w:cs="Arial"/>
        </w:rPr>
        <w:t xml:space="preserve">der empirische Zusammenhang zwischen Inflation und Beschäftigung wird meist mithilfe der Phillips-Kurve dargestellt, die eine negative Beziehung zwischen Arbeitslosenrate und Inflation </w:t>
      </w:r>
      <w:r w:rsidR="009B1D5E">
        <w:rPr>
          <w:rFonts w:cs="Arial"/>
        </w:rPr>
        <w:t>zeigt</w:t>
      </w:r>
      <w:r w:rsidR="00E457D7" w:rsidRPr="00935601">
        <w:rPr>
          <w:rFonts w:cs="Arial"/>
        </w:rPr>
        <w:t>. Anders ausgedrückt, je höher die Inflation, desto höher der Beschäftigungsstand. Dieser Zusammenhang ist jedoch nicht kausal bewiesen und ob eine höhere Inflation zu mehr Arbeitsplätzen führt</w:t>
      </w:r>
      <w:r w:rsidR="00EB7F67" w:rsidRPr="00935601">
        <w:rPr>
          <w:rFonts w:cs="Arial"/>
        </w:rPr>
        <w:t>,</w:t>
      </w:r>
      <w:r w:rsidR="00E457D7" w:rsidRPr="00935601">
        <w:rPr>
          <w:rFonts w:cs="Arial"/>
        </w:rPr>
        <w:t xml:space="preserve"> hängt vor allem von der bestehenden Kapazitätsauslastung der Wirtschaft ab. Je höher die</w:t>
      </w:r>
      <w:r w:rsidR="00EB7F67" w:rsidRPr="00935601">
        <w:rPr>
          <w:rFonts w:cs="Arial"/>
        </w:rPr>
        <w:t>se</w:t>
      </w:r>
      <w:r w:rsidR="00E457D7" w:rsidRPr="00935601">
        <w:rPr>
          <w:rFonts w:cs="Arial"/>
        </w:rPr>
        <w:t xml:space="preserve"> Auslastung, umso mehr führt eine Erhöhung der Geldmenge zu höherer Inflation. Ist die Auslastung gering, kann der Beschäftigungseffekt größer ausfallen.</w:t>
      </w:r>
      <w:r w:rsidR="005F756E">
        <w:rPr>
          <w:rStyle w:val="Funotenzeichen"/>
          <w:rFonts w:cs="Arial"/>
        </w:rPr>
        <w:footnoteReference w:id="2"/>
      </w:r>
      <w:r w:rsidR="00E457D7" w:rsidRPr="00935601">
        <w:rPr>
          <w:rFonts w:cs="Arial"/>
        </w:rPr>
        <w:t xml:space="preserve"> </w:t>
      </w:r>
    </w:p>
    <w:p w14:paraId="2FA56228" w14:textId="77777777" w:rsidR="00AB689C" w:rsidRDefault="00AB689C">
      <w:pPr>
        <w:spacing w:after="0" w:line="240" w:lineRule="auto"/>
        <w:rPr>
          <w:rFonts w:cs="Arial"/>
          <w:sz w:val="16"/>
          <w:szCs w:val="16"/>
        </w:rPr>
      </w:pPr>
      <w:r>
        <w:rPr>
          <w:rFonts w:cs="Arial"/>
          <w:sz w:val="16"/>
          <w:szCs w:val="16"/>
        </w:rPr>
        <w:br w:type="page"/>
      </w:r>
    </w:p>
    <w:p w14:paraId="76B37836" w14:textId="77777777" w:rsidR="00352E45" w:rsidRPr="000D13A4" w:rsidRDefault="00352E45" w:rsidP="000D13A4">
      <w:pPr>
        <w:jc w:val="both"/>
        <w:rPr>
          <w:b/>
          <w:color w:val="004F86"/>
          <w:sz w:val="24"/>
          <w:szCs w:val="24"/>
        </w:rPr>
      </w:pPr>
      <w:r w:rsidRPr="000D13A4">
        <w:rPr>
          <w:b/>
          <w:color w:val="004F86"/>
          <w:sz w:val="24"/>
          <w:szCs w:val="24"/>
        </w:rPr>
        <w:lastRenderedPageBreak/>
        <w:t>Fragen und Aufgaben zum Text:</w:t>
      </w:r>
    </w:p>
    <w:p w14:paraId="5E17AE18" w14:textId="445990E8" w:rsidR="00EE502C" w:rsidRPr="00935601" w:rsidRDefault="000D13A4" w:rsidP="0097630F">
      <w:pPr>
        <w:pStyle w:val="Listenabsatz"/>
        <w:numPr>
          <w:ilvl w:val="0"/>
          <w:numId w:val="8"/>
        </w:numPr>
        <w:suppressLineNumbers/>
        <w:autoSpaceDE w:val="0"/>
        <w:autoSpaceDN w:val="0"/>
        <w:adjustRightInd w:val="0"/>
        <w:spacing w:after="120"/>
        <w:contextualSpacing w:val="0"/>
        <w:rPr>
          <w:rFonts w:cs="Arial"/>
        </w:rPr>
      </w:pPr>
      <w:r>
        <w:rPr>
          <w:rFonts w:cs="Arial"/>
        </w:rPr>
        <w:t>Bitte t</w:t>
      </w:r>
      <w:r w:rsidR="00B149A5" w:rsidRPr="00935601">
        <w:rPr>
          <w:rFonts w:cs="Arial"/>
        </w:rPr>
        <w:t>eil</w:t>
      </w:r>
      <w:r>
        <w:rPr>
          <w:rFonts w:cs="Arial"/>
        </w:rPr>
        <w:t>t</w:t>
      </w:r>
      <w:r w:rsidR="00B149A5" w:rsidRPr="00935601">
        <w:rPr>
          <w:rFonts w:cs="Arial"/>
        </w:rPr>
        <w:t xml:space="preserve"> den Kurs in fünf Gruppen </w:t>
      </w:r>
      <w:r>
        <w:rPr>
          <w:rFonts w:cs="Arial"/>
        </w:rPr>
        <w:t xml:space="preserve">auf </w:t>
      </w:r>
      <w:r w:rsidR="00B149A5" w:rsidRPr="00935601">
        <w:rPr>
          <w:rFonts w:cs="Arial"/>
        </w:rPr>
        <w:t xml:space="preserve">und ordnen Sie jeder Gruppe eine der Inflationstheorien zu. Jede Gruppe präsentiert </w:t>
      </w:r>
      <w:r w:rsidR="004B4011" w:rsidRPr="00935601">
        <w:rPr>
          <w:rFonts w:cs="Arial"/>
        </w:rPr>
        <w:t>dem Kurs „ihre“ Theorie.</w:t>
      </w:r>
    </w:p>
    <w:p w14:paraId="4D7EBFEF" w14:textId="2F19850F" w:rsidR="007748B2" w:rsidRPr="00935601" w:rsidRDefault="00EE502C" w:rsidP="0097630F">
      <w:pPr>
        <w:pStyle w:val="Listenabsatz"/>
        <w:numPr>
          <w:ilvl w:val="0"/>
          <w:numId w:val="8"/>
        </w:numPr>
        <w:suppressLineNumbers/>
        <w:autoSpaceDE w:val="0"/>
        <w:autoSpaceDN w:val="0"/>
        <w:adjustRightInd w:val="0"/>
        <w:spacing w:after="120"/>
        <w:ind w:left="714" w:hanging="357"/>
        <w:contextualSpacing w:val="0"/>
        <w:rPr>
          <w:rFonts w:cs="Arial"/>
        </w:rPr>
      </w:pPr>
      <w:r w:rsidRPr="00935601">
        <w:rPr>
          <w:rFonts w:cs="Arial"/>
        </w:rPr>
        <w:t>B</w:t>
      </w:r>
      <w:r w:rsidR="000D13A4">
        <w:rPr>
          <w:rFonts w:cs="Arial"/>
        </w:rPr>
        <w:t>itte b</w:t>
      </w:r>
      <w:r w:rsidRPr="00935601">
        <w:rPr>
          <w:rFonts w:cs="Arial"/>
        </w:rPr>
        <w:t>eschreib</w:t>
      </w:r>
      <w:r w:rsidR="000D13A4">
        <w:rPr>
          <w:rFonts w:cs="Arial"/>
        </w:rPr>
        <w:t xml:space="preserve">t </w:t>
      </w:r>
      <w:r w:rsidRPr="00935601">
        <w:rPr>
          <w:rFonts w:cs="Arial"/>
        </w:rPr>
        <w:t xml:space="preserve">etwas </w:t>
      </w:r>
      <w:r w:rsidR="007748B2" w:rsidRPr="00935601">
        <w:rPr>
          <w:rFonts w:cs="Arial"/>
        </w:rPr>
        <w:t>genauer</w:t>
      </w:r>
      <w:r w:rsidRPr="00935601">
        <w:rPr>
          <w:rFonts w:cs="Arial"/>
        </w:rPr>
        <w:t>, was es mit der sogenannten „Lohn-Preis-Spirale“ auf sich hat</w:t>
      </w:r>
      <w:r w:rsidR="007748B2" w:rsidRPr="00935601">
        <w:rPr>
          <w:rFonts w:cs="Arial"/>
        </w:rPr>
        <w:t xml:space="preserve">. </w:t>
      </w:r>
      <w:r w:rsidR="00B76CBD" w:rsidRPr="00935601">
        <w:rPr>
          <w:rFonts w:cs="Arial"/>
        </w:rPr>
        <w:t>Welche Rolle spielt die Inflation bei den Tarifverhandlungen?</w:t>
      </w:r>
    </w:p>
    <w:p w14:paraId="12961F46" w14:textId="77777777" w:rsidR="008D62C6" w:rsidRPr="00935601" w:rsidRDefault="008D62C6" w:rsidP="008D62C6">
      <w:pPr>
        <w:pStyle w:val="Listenabsatz"/>
        <w:numPr>
          <w:ilvl w:val="0"/>
          <w:numId w:val="8"/>
        </w:numPr>
        <w:suppressLineNumbers/>
        <w:autoSpaceDE w:val="0"/>
        <w:autoSpaceDN w:val="0"/>
        <w:adjustRightInd w:val="0"/>
        <w:spacing w:after="0"/>
        <w:rPr>
          <w:rFonts w:cs="Arial"/>
        </w:rPr>
      </w:pPr>
      <w:r w:rsidRPr="00935601">
        <w:rPr>
          <w:rFonts w:cs="Arial"/>
        </w:rPr>
        <w:t xml:space="preserve">Jeder ist von Inflation betroffen, da man nicht entweder zur Gewinner- oder Verliererseite gehört, sondern </w:t>
      </w:r>
      <w:r w:rsidR="004B4011" w:rsidRPr="00935601">
        <w:rPr>
          <w:rFonts w:cs="Arial"/>
        </w:rPr>
        <w:t xml:space="preserve">gleichzeitig in mehreren Gruppen vertreten ist. </w:t>
      </w:r>
    </w:p>
    <w:p w14:paraId="243A860A" w14:textId="20AED770" w:rsidR="00B76CBD" w:rsidRPr="00935601" w:rsidRDefault="000D13A4" w:rsidP="008D62C6">
      <w:pPr>
        <w:pStyle w:val="Listenabsatz"/>
        <w:suppressLineNumbers/>
        <w:autoSpaceDE w:val="0"/>
        <w:autoSpaceDN w:val="0"/>
        <w:adjustRightInd w:val="0"/>
        <w:spacing w:after="0"/>
        <w:rPr>
          <w:rFonts w:cs="Arial"/>
        </w:rPr>
      </w:pPr>
      <w:r>
        <w:rPr>
          <w:rFonts w:cs="Arial"/>
        </w:rPr>
        <w:t>Bitte v</w:t>
      </w:r>
      <w:r w:rsidR="0097630F" w:rsidRPr="00935601">
        <w:rPr>
          <w:rFonts w:cs="Arial"/>
        </w:rPr>
        <w:t>ersetz</w:t>
      </w:r>
      <w:r>
        <w:rPr>
          <w:rFonts w:cs="Arial"/>
        </w:rPr>
        <w:t>t Euch</w:t>
      </w:r>
      <w:r w:rsidR="0097630F" w:rsidRPr="00935601">
        <w:rPr>
          <w:rFonts w:cs="Arial"/>
        </w:rPr>
        <w:t xml:space="preserve"> in folgende Rollen und beschreib</w:t>
      </w:r>
      <w:r>
        <w:rPr>
          <w:rFonts w:cs="Arial"/>
        </w:rPr>
        <w:t>t</w:t>
      </w:r>
      <w:r w:rsidR="0097630F" w:rsidRPr="00935601">
        <w:rPr>
          <w:rFonts w:cs="Arial"/>
        </w:rPr>
        <w:t xml:space="preserve"> </w:t>
      </w:r>
      <w:r>
        <w:rPr>
          <w:rFonts w:cs="Arial"/>
        </w:rPr>
        <w:t>Eure</w:t>
      </w:r>
      <w:r w:rsidR="0097630F" w:rsidRPr="00935601">
        <w:rPr>
          <w:rFonts w:cs="Arial"/>
        </w:rPr>
        <w:t xml:space="preserve"> Situation bei hoher oder steigender Inflation (als Verlierer oder Gewinner der Inflation):</w:t>
      </w:r>
    </w:p>
    <w:p w14:paraId="7434FDA7" w14:textId="173637C2" w:rsidR="0097630F" w:rsidRPr="00935601" w:rsidRDefault="000D13A4" w:rsidP="0097630F">
      <w:pPr>
        <w:pStyle w:val="Listenabsatz"/>
        <w:numPr>
          <w:ilvl w:val="0"/>
          <w:numId w:val="7"/>
        </w:numPr>
        <w:suppressLineNumbers/>
        <w:autoSpaceDE w:val="0"/>
        <w:autoSpaceDN w:val="0"/>
        <w:adjustRightInd w:val="0"/>
        <w:spacing w:after="0"/>
        <w:rPr>
          <w:rFonts w:cs="Arial"/>
        </w:rPr>
      </w:pPr>
      <w:r>
        <w:rPr>
          <w:rFonts w:cs="Arial"/>
        </w:rPr>
        <w:t>Ihr</w:t>
      </w:r>
      <w:r w:rsidR="0097630F" w:rsidRPr="00935601">
        <w:rPr>
          <w:rFonts w:cs="Arial"/>
        </w:rPr>
        <w:t xml:space="preserve"> plan</w:t>
      </w:r>
      <w:r>
        <w:rPr>
          <w:rFonts w:cs="Arial"/>
        </w:rPr>
        <w:t>t</w:t>
      </w:r>
      <w:r w:rsidR="0097630F" w:rsidRPr="00935601">
        <w:rPr>
          <w:rFonts w:cs="Arial"/>
        </w:rPr>
        <w:t xml:space="preserve"> den Bau eines Eigenheims und </w:t>
      </w:r>
      <w:r w:rsidR="00951677">
        <w:rPr>
          <w:rFonts w:cs="Arial"/>
        </w:rPr>
        <w:t>seid</w:t>
      </w:r>
      <w:r w:rsidR="0097630F" w:rsidRPr="00935601">
        <w:rPr>
          <w:rFonts w:cs="Arial"/>
        </w:rPr>
        <w:t xml:space="preserve"> dabei, dafür ein Sparguthaben anzusammeln</w:t>
      </w:r>
      <w:r w:rsidR="00951677">
        <w:rPr>
          <w:rFonts w:cs="Arial"/>
        </w:rPr>
        <w:t>;</w:t>
      </w:r>
    </w:p>
    <w:p w14:paraId="2FF3EF92" w14:textId="6A6F2FC6" w:rsidR="0097630F" w:rsidRPr="00935601" w:rsidRDefault="0097630F" w:rsidP="0097630F">
      <w:pPr>
        <w:pStyle w:val="Listenabsatz"/>
        <w:numPr>
          <w:ilvl w:val="0"/>
          <w:numId w:val="7"/>
        </w:numPr>
        <w:suppressLineNumbers/>
        <w:autoSpaceDE w:val="0"/>
        <w:autoSpaceDN w:val="0"/>
        <w:adjustRightInd w:val="0"/>
        <w:spacing w:after="0"/>
        <w:rPr>
          <w:rFonts w:cs="Arial"/>
        </w:rPr>
      </w:pPr>
      <w:r w:rsidRPr="00935601">
        <w:rPr>
          <w:rFonts w:cs="Arial"/>
        </w:rPr>
        <w:t>Für den Kauf einer Eigentumswohnung nehm</w:t>
      </w:r>
      <w:r w:rsidR="00951677">
        <w:rPr>
          <w:rFonts w:cs="Arial"/>
        </w:rPr>
        <w:t>t Ihr</w:t>
      </w:r>
      <w:r w:rsidRPr="00935601">
        <w:rPr>
          <w:rFonts w:cs="Arial"/>
        </w:rPr>
        <w:t xml:space="preserve"> einen Kredit mit einem festen Zinssatz auf</w:t>
      </w:r>
      <w:r w:rsidR="00951677">
        <w:rPr>
          <w:rFonts w:cs="Arial"/>
        </w:rPr>
        <w:t>;</w:t>
      </w:r>
    </w:p>
    <w:p w14:paraId="3C3A9047" w14:textId="18670BA8" w:rsidR="0097630F" w:rsidRPr="00935601" w:rsidRDefault="00951677" w:rsidP="0097630F">
      <w:pPr>
        <w:pStyle w:val="Listenabsatz"/>
        <w:numPr>
          <w:ilvl w:val="0"/>
          <w:numId w:val="7"/>
        </w:numPr>
        <w:suppressLineNumbers/>
        <w:autoSpaceDE w:val="0"/>
        <w:autoSpaceDN w:val="0"/>
        <w:adjustRightInd w:val="0"/>
        <w:spacing w:after="0"/>
        <w:rPr>
          <w:rFonts w:cs="Arial"/>
        </w:rPr>
      </w:pPr>
      <w:r>
        <w:rPr>
          <w:rFonts w:cs="Arial"/>
        </w:rPr>
        <w:t xml:space="preserve">Ihr </w:t>
      </w:r>
      <w:r w:rsidR="008D62C6" w:rsidRPr="00935601">
        <w:rPr>
          <w:rFonts w:cs="Arial"/>
        </w:rPr>
        <w:t>zahl</w:t>
      </w:r>
      <w:r>
        <w:rPr>
          <w:rFonts w:cs="Arial"/>
        </w:rPr>
        <w:t>t</w:t>
      </w:r>
      <w:r w:rsidR="008D62C6" w:rsidRPr="00935601">
        <w:rPr>
          <w:rFonts w:cs="Arial"/>
        </w:rPr>
        <w:t xml:space="preserve"> regelmäßig Beiträge i</w:t>
      </w:r>
      <w:r w:rsidR="00B24A4E" w:rsidRPr="00935601">
        <w:rPr>
          <w:rFonts w:cs="Arial"/>
        </w:rPr>
        <w:t>n Ihre Lebensversicherung für Ihre Altersvorsorge</w:t>
      </w:r>
    </w:p>
    <w:p w14:paraId="2DBDBE46" w14:textId="7D276693" w:rsidR="008D62C6" w:rsidRPr="00935601" w:rsidRDefault="008D62C6" w:rsidP="008D62C6">
      <w:pPr>
        <w:pStyle w:val="Listenabsatz"/>
        <w:numPr>
          <w:ilvl w:val="0"/>
          <w:numId w:val="7"/>
        </w:numPr>
        <w:suppressLineNumbers/>
        <w:autoSpaceDE w:val="0"/>
        <w:autoSpaceDN w:val="0"/>
        <w:adjustRightInd w:val="0"/>
        <w:spacing w:after="120"/>
        <w:ind w:left="1077" w:hanging="357"/>
        <w:contextualSpacing w:val="0"/>
        <w:rPr>
          <w:rFonts w:cs="Arial"/>
        </w:rPr>
      </w:pPr>
      <w:r w:rsidRPr="00935601">
        <w:rPr>
          <w:rFonts w:cs="Arial"/>
        </w:rPr>
        <w:t>Als Manager eines Unternehmens hab</w:t>
      </w:r>
      <w:r w:rsidR="00951677">
        <w:rPr>
          <w:rFonts w:cs="Arial"/>
        </w:rPr>
        <w:t>t Ihr</w:t>
      </w:r>
      <w:r w:rsidRPr="00935601">
        <w:rPr>
          <w:rFonts w:cs="Arial"/>
        </w:rPr>
        <w:t xml:space="preserve"> bei </w:t>
      </w:r>
      <w:r w:rsidR="00951677">
        <w:rPr>
          <w:rFonts w:cs="Arial"/>
        </w:rPr>
        <w:t>Eurer</w:t>
      </w:r>
      <w:r w:rsidRPr="00935601">
        <w:rPr>
          <w:rFonts w:cs="Arial"/>
        </w:rPr>
        <w:t xml:space="preserve"> Produktionsplanung eine bestimmte (hohe) Kundennachfrage einkalkuliert.</w:t>
      </w:r>
    </w:p>
    <w:p w14:paraId="63394C09" w14:textId="5B25C71C" w:rsidR="008D62C6" w:rsidRPr="00935601" w:rsidRDefault="00951677" w:rsidP="008D62C6">
      <w:pPr>
        <w:pStyle w:val="Listenabsatz"/>
        <w:numPr>
          <w:ilvl w:val="0"/>
          <w:numId w:val="8"/>
        </w:numPr>
        <w:suppressLineNumbers/>
        <w:autoSpaceDE w:val="0"/>
        <w:autoSpaceDN w:val="0"/>
        <w:adjustRightInd w:val="0"/>
        <w:spacing w:after="0"/>
        <w:rPr>
          <w:rFonts w:cs="Arial"/>
        </w:rPr>
      </w:pPr>
      <w:r>
        <w:rPr>
          <w:rFonts w:cs="Arial"/>
        </w:rPr>
        <w:t>Bitte d</w:t>
      </w:r>
      <w:r w:rsidR="008D62C6" w:rsidRPr="00935601">
        <w:rPr>
          <w:rFonts w:cs="Arial"/>
        </w:rPr>
        <w:t>iskutier</w:t>
      </w:r>
      <w:r>
        <w:rPr>
          <w:rFonts w:cs="Arial"/>
        </w:rPr>
        <w:t>t</w:t>
      </w:r>
      <w:r w:rsidR="008D62C6" w:rsidRPr="00935601">
        <w:rPr>
          <w:rFonts w:cs="Arial"/>
        </w:rPr>
        <w:t xml:space="preserve"> die Aussage „In Zeiten von Inflation sollte man Schulden machen!“</w:t>
      </w:r>
    </w:p>
    <w:sectPr w:rsidR="008D62C6" w:rsidRPr="00935601" w:rsidSect="00AB689C">
      <w:headerReference w:type="default" r:id="rId8"/>
      <w:footerReference w:type="default" r:id="rId9"/>
      <w:pgSz w:w="11906" w:h="16838"/>
      <w:pgMar w:top="1418" w:right="1418" w:bottom="1134" w:left="1418" w:header="0"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B4BA2" w14:textId="77777777" w:rsidR="00033298" w:rsidRDefault="00033298" w:rsidP="006E3397">
      <w:pPr>
        <w:spacing w:after="0" w:line="240" w:lineRule="auto"/>
      </w:pPr>
      <w:r>
        <w:separator/>
      </w:r>
    </w:p>
  </w:endnote>
  <w:endnote w:type="continuationSeparator" w:id="0">
    <w:p w14:paraId="67E91F50" w14:textId="77777777" w:rsidR="00033298" w:rsidRDefault="00033298" w:rsidP="006E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E236C" w14:textId="0BD92F50" w:rsidR="00032144" w:rsidRDefault="00032144" w:rsidP="005B0E40">
    <w:pPr>
      <w:pStyle w:val="Fuzeile"/>
      <w:ind w:left="-567"/>
      <w:jc w:val="right"/>
      <w:rPr>
        <w:sz w:val="20"/>
        <w:szCs w:val="20"/>
      </w:rPr>
    </w:pPr>
    <w:r>
      <w:rPr>
        <w:noProof/>
        <w:sz w:val="20"/>
        <w:szCs w:val="20"/>
      </w:rPr>
      <w:drawing>
        <wp:inline distT="0" distB="0" distL="0" distR="0" wp14:anchorId="25F8B84D" wp14:editId="7087A98D">
          <wp:extent cx="5759450" cy="27559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ußzeile_Hochformat.jpg"/>
                  <pic:cNvPicPr/>
                </pic:nvPicPr>
                <pic:blipFill>
                  <a:blip r:embed="rId1">
                    <a:extLst>
                      <a:ext uri="{28A0092B-C50C-407E-A947-70E740481C1C}">
                        <a14:useLocalDpi xmlns:a14="http://schemas.microsoft.com/office/drawing/2010/main" val="0"/>
                      </a:ext>
                    </a:extLst>
                  </a:blip>
                  <a:stretch>
                    <a:fillRect/>
                  </a:stretch>
                </pic:blipFill>
                <pic:spPr>
                  <a:xfrm>
                    <a:off x="0" y="0"/>
                    <a:ext cx="5759450" cy="275590"/>
                  </a:xfrm>
                  <a:prstGeom prst="rect">
                    <a:avLst/>
                  </a:prstGeom>
                </pic:spPr>
              </pic:pic>
            </a:graphicData>
          </a:graphic>
        </wp:inline>
      </w:drawing>
    </w:r>
    <w:r w:rsidRPr="006E3397">
      <w:rPr>
        <w:sz w:val="20"/>
        <w:szCs w:val="20"/>
      </w:rPr>
      <w:fldChar w:fldCharType="begin"/>
    </w:r>
    <w:r w:rsidRPr="006E3397">
      <w:rPr>
        <w:sz w:val="20"/>
        <w:szCs w:val="20"/>
      </w:rPr>
      <w:instrText>PAGE   \* MERGEFORMAT</w:instrText>
    </w:r>
    <w:r w:rsidRPr="006E3397">
      <w:rPr>
        <w:sz w:val="20"/>
        <w:szCs w:val="20"/>
      </w:rPr>
      <w:fldChar w:fldCharType="separate"/>
    </w:r>
    <w:r>
      <w:rPr>
        <w:noProof/>
        <w:sz w:val="20"/>
        <w:szCs w:val="20"/>
      </w:rPr>
      <w:t>6</w:t>
    </w:r>
    <w:r w:rsidRPr="006E339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A6986" w14:textId="77777777" w:rsidR="00033298" w:rsidRDefault="00033298" w:rsidP="006E3397">
      <w:pPr>
        <w:spacing w:after="0" w:line="240" w:lineRule="auto"/>
      </w:pPr>
      <w:r>
        <w:separator/>
      </w:r>
    </w:p>
  </w:footnote>
  <w:footnote w:type="continuationSeparator" w:id="0">
    <w:p w14:paraId="79DF617F" w14:textId="77777777" w:rsidR="00033298" w:rsidRDefault="00033298" w:rsidP="006E3397">
      <w:pPr>
        <w:spacing w:after="0" w:line="240" w:lineRule="auto"/>
      </w:pPr>
      <w:r>
        <w:continuationSeparator/>
      </w:r>
    </w:p>
  </w:footnote>
  <w:footnote w:id="1">
    <w:p w14:paraId="6578525C" w14:textId="7C8277AB" w:rsidR="00032144" w:rsidRDefault="00032144">
      <w:pPr>
        <w:pStyle w:val="Funotentext"/>
      </w:pPr>
      <w:r>
        <w:rPr>
          <w:rStyle w:val="Funotenzeichen"/>
        </w:rPr>
        <w:footnoteRef/>
      </w:r>
      <w:r>
        <w:t xml:space="preserve"> </w:t>
      </w:r>
      <w:r w:rsidRPr="009B6B4B">
        <w:t>https://wirtschaftslexikon.gabler.de/definition/inflationstheorien-40588</w:t>
      </w:r>
      <w:r>
        <w:t>. [11.12.2019].</w:t>
      </w:r>
    </w:p>
  </w:footnote>
  <w:footnote w:id="2">
    <w:p w14:paraId="5A14E700" w14:textId="0930C173" w:rsidR="00032144" w:rsidRDefault="00032144">
      <w:pPr>
        <w:pStyle w:val="Funotentext"/>
      </w:pPr>
      <w:r>
        <w:rPr>
          <w:rStyle w:val="Funotenzeichen"/>
        </w:rPr>
        <w:footnoteRef/>
      </w:r>
      <w:r>
        <w:t xml:space="preserve"> Vgl. Floren, Josef: Politik, Gesellschaft und Wirtschaft, Paderborn 2011.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2C855" w14:textId="3C3210FB" w:rsidR="00032144" w:rsidRPr="00D82C5F" w:rsidRDefault="00032144" w:rsidP="00D82C5F">
    <w:pPr>
      <w:pStyle w:val="Kopfzeile"/>
    </w:pPr>
    <w:r>
      <w:rPr>
        <w:noProof/>
      </w:rPr>
      <w:drawing>
        <wp:anchor distT="0" distB="0" distL="114300" distR="114300" simplePos="0" relativeHeight="251672576" behindDoc="0" locked="0" layoutInCell="1" allowOverlap="1" wp14:anchorId="67C247B2" wp14:editId="48680AE8">
          <wp:simplePos x="0" y="0"/>
          <wp:positionH relativeFrom="column">
            <wp:posOffset>4445</wp:posOffset>
          </wp:positionH>
          <wp:positionV relativeFrom="paragraph">
            <wp:posOffset>219075</wp:posOffset>
          </wp:positionV>
          <wp:extent cx="5759450" cy="51625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ushalte und Geld_Hochformat.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16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4631"/>
    <w:multiLevelType w:val="hybridMultilevel"/>
    <w:tmpl w:val="C366A92E"/>
    <w:lvl w:ilvl="0" w:tplc="1EC018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2CD6371"/>
    <w:multiLevelType w:val="hybridMultilevel"/>
    <w:tmpl w:val="52700E04"/>
    <w:lvl w:ilvl="0" w:tplc="2200E338">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1986114"/>
    <w:multiLevelType w:val="hybridMultilevel"/>
    <w:tmpl w:val="FE3A8344"/>
    <w:lvl w:ilvl="0" w:tplc="32240F6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1BE7A9D"/>
    <w:multiLevelType w:val="hybridMultilevel"/>
    <w:tmpl w:val="F4B69B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8D0631"/>
    <w:multiLevelType w:val="hybridMultilevel"/>
    <w:tmpl w:val="F050EA82"/>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54087172"/>
    <w:multiLevelType w:val="hybridMultilevel"/>
    <w:tmpl w:val="3F7CE900"/>
    <w:lvl w:ilvl="0" w:tplc="DAA0B8D4">
      <w:start w:val="1"/>
      <w:numFmt w:val="bullet"/>
      <w:lvlText w:val=""/>
      <w:lvlJc w:val="left"/>
      <w:pPr>
        <w:ind w:left="720" w:hanging="360"/>
      </w:pPr>
      <w:rPr>
        <w:rFonts w:ascii="Wingdings" w:hAnsi="Wingdings" w:hint="default"/>
        <w:color w:val="006AB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8075D71"/>
    <w:multiLevelType w:val="hybridMultilevel"/>
    <w:tmpl w:val="ECF4D5EA"/>
    <w:lvl w:ilvl="0" w:tplc="0E343D0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BEB68CD"/>
    <w:multiLevelType w:val="hybridMultilevel"/>
    <w:tmpl w:val="695EB5A6"/>
    <w:lvl w:ilvl="0" w:tplc="3014BAC6">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1E2D51"/>
    <w:multiLevelType w:val="hybridMultilevel"/>
    <w:tmpl w:val="423C6FD6"/>
    <w:lvl w:ilvl="0" w:tplc="F766A6A2">
      <w:start w:val="3"/>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9BA2B42"/>
    <w:multiLevelType w:val="hybridMultilevel"/>
    <w:tmpl w:val="ECF4D5EA"/>
    <w:lvl w:ilvl="0" w:tplc="0E343D0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280382"/>
    <w:multiLevelType w:val="hybridMultilevel"/>
    <w:tmpl w:val="2356E0BE"/>
    <w:lvl w:ilvl="0" w:tplc="1EC018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7D31276F"/>
    <w:multiLevelType w:val="hybridMultilevel"/>
    <w:tmpl w:val="C366A92E"/>
    <w:lvl w:ilvl="0" w:tplc="1EC018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
  </w:num>
  <w:num w:numId="2">
    <w:abstractNumId w:val="2"/>
  </w:num>
  <w:num w:numId="3">
    <w:abstractNumId w:val="7"/>
  </w:num>
  <w:num w:numId="4">
    <w:abstractNumId w:val="11"/>
  </w:num>
  <w:num w:numId="5">
    <w:abstractNumId w:val="5"/>
  </w:num>
  <w:num w:numId="6">
    <w:abstractNumId w:val="9"/>
  </w:num>
  <w:num w:numId="7">
    <w:abstractNumId w:val="4"/>
  </w:num>
  <w:num w:numId="8">
    <w:abstractNumId w:val="6"/>
  </w:num>
  <w:num w:numId="9">
    <w:abstractNumId w:val="10"/>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E1"/>
    <w:rsid w:val="00001616"/>
    <w:rsid w:val="000066E6"/>
    <w:rsid w:val="000171B1"/>
    <w:rsid w:val="00032144"/>
    <w:rsid w:val="00033298"/>
    <w:rsid w:val="00041F70"/>
    <w:rsid w:val="00051725"/>
    <w:rsid w:val="00051BA5"/>
    <w:rsid w:val="00053491"/>
    <w:rsid w:val="00054D59"/>
    <w:rsid w:val="00056BBB"/>
    <w:rsid w:val="00060CA0"/>
    <w:rsid w:val="000856AF"/>
    <w:rsid w:val="000A4F92"/>
    <w:rsid w:val="000B2A20"/>
    <w:rsid w:val="000B6C96"/>
    <w:rsid w:val="000D11C2"/>
    <w:rsid w:val="000D13A4"/>
    <w:rsid w:val="000D7977"/>
    <w:rsid w:val="000D7A7C"/>
    <w:rsid w:val="00110F58"/>
    <w:rsid w:val="00127D4A"/>
    <w:rsid w:val="001315A0"/>
    <w:rsid w:val="001520FE"/>
    <w:rsid w:val="001524F7"/>
    <w:rsid w:val="00166F20"/>
    <w:rsid w:val="0017102E"/>
    <w:rsid w:val="00175FD4"/>
    <w:rsid w:val="001811EF"/>
    <w:rsid w:val="00185DAC"/>
    <w:rsid w:val="00185EAD"/>
    <w:rsid w:val="00187F9E"/>
    <w:rsid w:val="001921C1"/>
    <w:rsid w:val="00193E9B"/>
    <w:rsid w:val="001A6863"/>
    <w:rsid w:val="001B193B"/>
    <w:rsid w:val="001B6C73"/>
    <w:rsid w:val="001E3D8B"/>
    <w:rsid w:val="001E73BA"/>
    <w:rsid w:val="001F3F5E"/>
    <w:rsid w:val="001F6392"/>
    <w:rsid w:val="00203965"/>
    <w:rsid w:val="002105F5"/>
    <w:rsid w:val="00215D2D"/>
    <w:rsid w:val="00216CF9"/>
    <w:rsid w:val="0022576F"/>
    <w:rsid w:val="00234F08"/>
    <w:rsid w:val="0024299A"/>
    <w:rsid w:val="002457DF"/>
    <w:rsid w:val="00245FA3"/>
    <w:rsid w:val="002508C0"/>
    <w:rsid w:val="0025465E"/>
    <w:rsid w:val="002573C9"/>
    <w:rsid w:val="00262050"/>
    <w:rsid w:val="00262713"/>
    <w:rsid w:val="00267420"/>
    <w:rsid w:val="002750AC"/>
    <w:rsid w:val="00293FD9"/>
    <w:rsid w:val="002B0E5C"/>
    <w:rsid w:val="002D32F6"/>
    <w:rsid w:val="002E1521"/>
    <w:rsid w:val="002E1D9D"/>
    <w:rsid w:val="002F6164"/>
    <w:rsid w:val="00300A55"/>
    <w:rsid w:val="00310010"/>
    <w:rsid w:val="003104D6"/>
    <w:rsid w:val="00317A9A"/>
    <w:rsid w:val="003333FD"/>
    <w:rsid w:val="003337FD"/>
    <w:rsid w:val="003457D9"/>
    <w:rsid w:val="00352E45"/>
    <w:rsid w:val="0035457F"/>
    <w:rsid w:val="00356FB1"/>
    <w:rsid w:val="003655D2"/>
    <w:rsid w:val="00371D66"/>
    <w:rsid w:val="003752DD"/>
    <w:rsid w:val="003808E0"/>
    <w:rsid w:val="00396897"/>
    <w:rsid w:val="003A72A8"/>
    <w:rsid w:val="003A7EC3"/>
    <w:rsid w:val="003C1661"/>
    <w:rsid w:val="003C180B"/>
    <w:rsid w:val="003C468D"/>
    <w:rsid w:val="003D07B6"/>
    <w:rsid w:val="003D26D5"/>
    <w:rsid w:val="003E1818"/>
    <w:rsid w:val="003E55C9"/>
    <w:rsid w:val="00400FDA"/>
    <w:rsid w:val="0041531A"/>
    <w:rsid w:val="004162C2"/>
    <w:rsid w:val="004177A0"/>
    <w:rsid w:val="004412D7"/>
    <w:rsid w:val="004566E8"/>
    <w:rsid w:val="00456FAD"/>
    <w:rsid w:val="0046752F"/>
    <w:rsid w:val="004813AB"/>
    <w:rsid w:val="00486229"/>
    <w:rsid w:val="0048769C"/>
    <w:rsid w:val="00495886"/>
    <w:rsid w:val="004A5505"/>
    <w:rsid w:val="004A62DD"/>
    <w:rsid w:val="004B4011"/>
    <w:rsid w:val="004B60D7"/>
    <w:rsid w:val="004B6AA2"/>
    <w:rsid w:val="004B733D"/>
    <w:rsid w:val="004C19AE"/>
    <w:rsid w:val="004D4EBA"/>
    <w:rsid w:val="004F659C"/>
    <w:rsid w:val="00505540"/>
    <w:rsid w:val="0052340D"/>
    <w:rsid w:val="00523518"/>
    <w:rsid w:val="005323D8"/>
    <w:rsid w:val="0053473C"/>
    <w:rsid w:val="0053604B"/>
    <w:rsid w:val="00540C83"/>
    <w:rsid w:val="00546104"/>
    <w:rsid w:val="005509FE"/>
    <w:rsid w:val="005562A9"/>
    <w:rsid w:val="00564FAB"/>
    <w:rsid w:val="00565035"/>
    <w:rsid w:val="0056563A"/>
    <w:rsid w:val="0056595F"/>
    <w:rsid w:val="005805DA"/>
    <w:rsid w:val="005948CD"/>
    <w:rsid w:val="005B0E40"/>
    <w:rsid w:val="005B7273"/>
    <w:rsid w:val="005C70C6"/>
    <w:rsid w:val="005E006F"/>
    <w:rsid w:val="005E0986"/>
    <w:rsid w:val="005E6035"/>
    <w:rsid w:val="005F756E"/>
    <w:rsid w:val="00605DFE"/>
    <w:rsid w:val="00613385"/>
    <w:rsid w:val="0061681D"/>
    <w:rsid w:val="006369E8"/>
    <w:rsid w:val="00636A9F"/>
    <w:rsid w:val="00640CD4"/>
    <w:rsid w:val="00647F85"/>
    <w:rsid w:val="00672B80"/>
    <w:rsid w:val="0068135E"/>
    <w:rsid w:val="006954F0"/>
    <w:rsid w:val="00695838"/>
    <w:rsid w:val="006A24B5"/>
    <w:rsid w:val="006A40AC"/>
    <w:rsid w:val="006A7F48"/>
    <w:rsid w:val="006B126A"/>
    <w:rsid w:val="006B5AC8"/>
    <w:rsid w:val="006C22F3"/>
    <w:rsid w:val="006C252F"/>
    <w:rsid w:val="006C2C61"/>
    <w:rsid w:val="006C6D4A"/>
    <w:rsid w:val="006E3397"/>
    <w:rsid w:val="006E5440"/>
    <w:rsid w:val="006E6596"/>
    <w:rsid w:val="006F30C0"/>
    <w:rsid w:val="006F3A66"/>
    <w:rsid w:val="00700B33"/>
    <w:rsid w:val="00711030"/>
    <w:rsid w:val="007117FD"/>
    <w:rsid w:val="00742D08"/>
    <w:rsid w:val="00752401"/>
    <w:rsid w:val="0075327E"/>
    <w:rsid w:val="007539FE"/>
    <w:rsid w:val="00774501"/>
    <w:rsid w:val="007748B2"/>
    <w:rsid w:val="0079770B"/>
    <w:rsid w:val="007B1F4A"/>
    <w:rsid w:val="007B2B64"/>
    <w:rsid w:val="007B3D44"/>
    <w:rsid w:val="007B4056"/>
    <w:rsid w:val="007C2F28"/>
    <w:rsid w:val="007C427D"/>
    <w:rsid w:val="007C73D4"/>
    <w:rsid w:val="007D5B07"/>
    <w:rsid w:val="007F3E15"/>
    <w:rsid w:val="0081375E"/>
    <w:rsid w:val="0082017A"/>
    <w:rsid w:val="008305D2"/>
    <w:rsid w:val="00830D91"/>
    <w:rsid w:val="00834449"/>
    <w:rsid w:val="00837DCA"/>
    <w:rsid w:val="008636D2"/>
    <w:rsid w:val="00865D5D"/>
    <w:rsid w:val="008718E4"/>
    <w:rsid w:val="00874FE7"/>
    <w:rsid w:val="00882F5A"/>
    <w:rsid w:val="00884A05"/>
    <w:rsid w:val="00885C4D"/>
    <w:rsid w:val="008B31E1"/>
    <w:rsid w:val="008D62C6"/>
    <w:rsid w:val="008E680A"/>
    <w:rsid w:val="008F1140"/>
    <w:rsid w:val="008F2AB9"/>
    <w:rsid w:val="00905F81"/>
    <w:rsid w:val="00915E8F"/>
    <w:rsid w:val="0092419A"/>
    <w:rsid w:val="00924B2E"/>
    <w:rsid w:val="00925771"/>
    <w:rsid w:val="0093524D"/>
    <w:rsid w:val="00935601"/>
    <w:rsid w:val="00936002"/>
    <w:rsid w:val="00937626"/>
    <w:rsid w:val="009422DB"/>
    <w:rsid w:val="00951677"/>
    <w:rsid w:val="0095492F"/>
    <w:rsid w:val="00961B28"/>
    <w:rsid w:val="00972CC6"/>
    <w:rsid w:val="0097630F"/>
    <w:rsid w:val="00976843"/>
    <w:rsid w:val="00976F05"/>
    <w:rsid w:val="009916EC"/>
    <w:rsid w:val="009924BD"/>
    <w:rsid w:val="009A753A"/>
    <w:rsid w:val="009B08CF"/>
    <w:rsid w:val="009B1D5E"/>
    <w:rsid w:val="009B606D"/>
    <w:rsid w:val="009B6B4B"/>
    <w:rsid w:val="009C1FAB"/>
    <w:rsid w:val="009D405E"/>
    <w:rsid w:val="009D487A"/>
    <w:rsid w:val="009D5E11"/>
    <w:rsid w:val="009E6116"/>
    <w:rsid w:val="009F090B"/>
    <w:rsid w:val="00A00401"/>
    <w:rsid w:val="00A0559D"/>
    <w:rsid w:val="00A27561"/>
    <w:rsid w:val="00A32696"/>
    <w:rsid w:val="00A33211"/>
    <w:rsid w:val="00A34C72"/>
    <w:rsid w:val="00A571C1"/>
    <w:rsid w:val="00A601BC"/>
    <w:rsid w:val="00A61033"/>
    <w:rsid w:val="00A673AB"/>
    <w:rsid w:val="00A73909"/>
    <w:rsid w:val="00A8422A"/>
    <w:rsid w:val="00A90229"/>
    <w:rsid w:val="00A91933"/>
    <w:rsid w:val="00A94333"/>
    <w:rsid w:val="00AA0C62"/>
    <w:rsid w:val="00AB350C"/>
    <w:rsid w:val="00AB366B"/>
    <w:rsid w:val="00AB5BDB"/>
    <w:rsid w:val="00AB689C"/>
    <w:rsid w:val="00AB79E3"/>
    <w:rsid w:val="00AB7DF2"/>
    <w:rsid w:val="00AC230C"/>
    <w:rsid w:val="00AE6219"/>
    <w:rsid w:val="00B149A5"/>
    <w:rsid w:val="00B174D9"/>
    <w:rsid w:val="00B24A4E"/>
    <w:rsid w:val="00B252B4"/>
    <w:rsid w:val="00B25DDB"/>
    <w:rsid w:val="00B47952"/>
    <w:rsid w:val="00B50812"/>
    <w:rsid w:val="00B56521"/>
    <w:rsid w:val="00B6552C"/>
    <w:rsid w:val="00B66620"/>
    <w:rsid w:val="00B76CBD"/>
    <w:rsid w:val="00B81A55"/>
    <w:rsid w:val="00B8261B"/>
    <w:rsid w:val="00B86C53"/>
    <w:rsid w:val="00B9008F"/>
    <w:rsid w:val="00BA0EEE"/>
    <w:rsid w:val="00BA2BE3"/>
    <w:rsid w:val="00BA3A2A"/>
    <w:rsid w:val="00BB2791"/>
    <w:rsid w:val="00BB53B0"/>
    <w:rsid w:val="00BE3532"/>
    <w:rsid w:val="00BE70B8"/>
    <w:rsid w:val="00BF2E00"/>
    <w:rsid w:val="00BF3DEA"/>
    <w:rsid w:val="00C0196E"/>
    <w:rsid w:val="00C01F5B"/>
    <w:rsid w:val="00C06AA2"/>
    <w:rsid w:val="00C1195B"/>
    <w:rsid w:val="00C214CB"/>
    <w:rsid w:val="00C26443"/>
    <w:rsid w:val="00C32D68"/>
    <w:rsid w:val="00C369F6"/>
    <w:rsid w:val="00C43712"/>
    <w:rsid w:val="00C45831"/>
    <w:rsid w:val="00C45DD2"/>
    <w:rsid w:val="00C526D6"/>
    <w:rsid w:val="00C560E5"/>
    <w:rsid w:val="00C66A1A"/>
    <w:rsid w:val="00C807A9"/>
    <w:rsid w:val="00C90E6D"/>
    <w:rsid w:val="00C93E3C"/>
    <w:rsid w:val="00CA0C96"/>
    <w:rsid w:val="00CA1D0E"/>
    <w:rsid w:val="00CA3718"/>
    <w:rsid w:val="00CD41AC"/>
    <w:rsid w:val="00CD641E"/>
    <w:rsid w:val="00CE006C"/>
    <w:rsid w:val="00CE2B2D"/>
    <w:rsid w:val="00CE3773"/>
    <w:rsid w:val="00CE4827"/>
    <w:rsid w:val="00CE7BCF"/>
    <w:rsid w:val="00CF3901"/>
    <w:rsid w:val="00D164E6"/>
    <w:rsid w:val="00D1798E"/>
    <w:rsid w:val="00D232E6"/>
    <w:rsid w:val="00D313C7"/>
    <w:rsid w:val="00D46C42"/>
    <w:rsid w:val="00D475CE"/>
    <w:rsid w:val="00D724F5"/>
    <w:rsid w:val="00D72DE8"/>
    <w:rsid w:val="00D82C5F"/>
    <w:rsid w:val="00D82E6A"/>
    <w:rsid w:val="00D93DE1"/>
    <w:rsid w:val="00DA21FA"/>
    <w:rsid w:val="00DC0C76"/>
    <w:rsid w:val="00DF3957"/>
    <w:rsid w:val="00E16469"/>
    <w:rsid w:val="00E27F3C"/>
    <w:rsid w:val="00E457D7"/>
    <w:rsid w:val="00E50A64"/>
    <w:rsid w:val="00E5159E"/>
    <w:rsid w:val="00E53F96"/>
    <w:rsid w:val="00E65605"/>
    <w:rsid w:val="00E70B11"/>
    <w:rsid w:val="00E80E2F"/>
    <w:rsid w:val="00EB117F"/>
    <w:rsid w:val="00EB4D06"/>
    <w:rsid w:val="00EB7F67"/>
    <w:rsid w:val="00EC0B3B"/>
    <w:rsid w:val="00ED1A7E"/>
    <w:rsid w:val="00EE0335"/>
    <w:rsid w:val="00EE426E"/>
    <w:rsid w:val="00EE502C"/>
    <w:rsid w:val="00EE588D"/>
    <w:rsid w:val="00EF2BD5"/>
    <w:rsid w:val="00EF5F83"/>
    <w:rsid w:val="00F22A45"/>
    <w:rsid w:val="00F30920"/>
    <w:rsid w:val="00F3433F"/>
    <w:rsid w:val="00F414D7"/>
    <w:rsid w:val="00F50FD9"/>
    <w:rsid w:val="00F518F7"/>
    <w:rsid w:val="00F548A3"/>
    <w:rsid w:val="00F65777"/>
    <w:rsid w:val="00F66B07"/>
    <w:rsid w:val="00F77208"/>
    <w:rsid w:val="00F849AF"/>
    <w:rsid w:val="00F92C04"/>
    <w:rsid w:val="00F92E1B"/>
    <w:rsid w:val="00FA5737"/>
    <w:rsid w:val="00FA6F5A"/>
    <w:rsid w:val="00FB47E5"/>
    <w:rsid w:val="00FC06C9"/>
    <w:rsid w:val="00FC1047"/>
    <w:rsid w:val="00FD546C"/>
    <w:rsid w:val="00FE2B61"/>
    <w:rsid w:val="00FE3D02"/>
    <w:rsid w:val="00FF0F25"/>
    <w:rsid w:val="00FF3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97505"/>
  <w15:docId w15:val="{C60B3361-B6AC-46FC-A06C-64D89382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8636D2"/>
    <w:pPr>
      <w:keepNext/>
      <w:keepLines/>
      <w:spacing w:before="200" w:after="0"/>
      <w:outlineLvl w:val="1"/>
    </w:pPr>
    <w:rPr>
      <w:rFonts w:eastAsia="Times New Roman"/>
      <w:b/>
      <w:bCs/>
      <w:color w:val="006AB3"/>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1"/>
    <w:qFormat/>
    <w:rsid w:val="002573C9"/>
    <w:pPr>
      <w:numPr>
        <w:ilvl w:val="1"/>
      </w:numPr>
    </w:pPr>
    <w:rPr>
      <w:rFonts w:eastAsia="Times New Roman"/>
      <w:i/>
      <w:iCs/>
      <w:color w:val="006AB3"/>
      <w:spacing w:val="15"/>
      <w:sz w:val="24"/>
      <w:szCs w:val="24"/>
    </w:rPr>
  </w:style>
  <w:style w:type="character" w:customStyle="1" w:styleId="UntertitelZchn">
    <w:name w:val="Untertitel Zchn"/>
    <w:link w:val="Untertitel"/>
    <w:uiPriority w:val="11"/>
    <w:rsid w:val="002573C9"/>
    <w:rPr>
      <w:rFonts w:ascii="Arial" w:eastAsia="Times New Roman" w:hAnsi="Arial" w:cs="Times New Roman"/>
      <w:i/>
      <w:iCs/>
      <w:color w:val="006AB3"/>
      <w:spacing w:val="15"/>
      <w:sz w:val="24"/>
      <w:szCs w:val="24"/>
    </w:rPr>
  </w:style>
  <w:style w:type="paragraph" w:styleId="Sprechblasentext">
    <w:name w:val="Balloon Text"/>
    <w:basedOn w:val="Standard"/>
    <w:link w:val="SprechblasentextZchn"/>
    <w:uiPriority w:val="99"/>
    <w:semiHidden/>
    <w:unhideWhenUsed/>
    <w:rsid w:val="00B5081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50812"/>
    <w:rPr>
      <w:rFonts w:ascii="Tahoma" w:hAnsi="Tahoma" w:cs="Tahoma"/>
      <w:sz w:val="16"/>
      <w:szCs w:val="16"/>
    </w:rPr>
  </w:style>
  <w:style w:type="character" w:customStyle="1" w:styleId="berschrift2Zchn">
    <w:name w:val="Überschrift 2 Zchn"/>
    <w:link w:val="berschrift2"/>
    <w:uiPriority w:val="9"/>
    <w:rsid w:val="008636D2"/>
    <w:rPr>
      <w:rFonts w:ascii="Arial" w:eastAsia="Times New Roman" w:hAnsi="Arial" w:cs="Times New Roman"/>
      <w:b/>
      <w:bCs/>
      <w:color w:val="006AB3"/>
      <w:sz w:val="26"/>
      <w:szCs w:val="26"/>
    </w:rPr>
  </w:style>
  <w:style w:type="character" w:styleId="Hyperlink">
    <w:name w:val="Hyperlink"/>
    <w:uiPriority w:val="99"/>
    <w:unhideWhenUsed/>
    <w:rsid w:val="00695838"/>
    <w:rPr>
      <w:color w:val="002060"/>
      <w:u w:val="single"/>
    </w:rPr>
  </w:style>
  <w:style w:type="table" w:styleId="Tabellenraster">
    <w:name w:val="Table Grid"/>
    <w:basedOn w:val="NormaleTabelle"/>
    <w:uiPriority w:val="59"/>
    <w:rsid w:val="00D72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Akzent1">
    <w:name w:val="Light Grid Accent 1"/>
    <w:basedOn w:val="NormaleTabelle"/>
    <w:uiPriority w:val="62"/>
    <w:rsid w:val="00C06AA2"/>
    <w:tblPr>
      <w:tblStyleRowBandSize w:val="1"/>
      <w:tblStyleColBandSize w:val="1"/>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Pr>
    <w:tblStylePr w:type="firstRow">
      <w:pPr>
        <w:spacing w:before="0" w:after="0" w:line="240" w:lineRule="auto"/>
      </w:pPr>
      <w:rPr>
        <w:rFonts w:ascii="Arial" w:eastAsia="Times New Roman" w:hAnsi="Arial" w:cs="Times New Roman"/>
        <w:b/>
        <w:bCs/>
      </w:rPr>
      <w:tblPr/>
      <w:tcPr>
        <w:tcBorders>
          <w:top w:val="single" w:sz="8" w:space="0" w:color="006AB3"/>
          <w:left w:val="single" w:sz="8" w:space="0" w:color="006AB3"/>
          <w:bottom w:val="single" w:sz="18" w:space="0" w:color="006AB3"/>
          <w:right w:val="single" w:sz="8" w:space="0" w:color="006AB3"/>
          <w:insideH w:val="nil"/>
          <w:insideV w:val="single" w:sz="8" w:space="0" w:color="006AB3"/>
        </w:tcBorders>
      </w:tcPr>
    </w:tblStylePr>
    <w:tblStylePr w:type="lastRow">
      <w:pPr>
        <w:spacing w:before="0" w:after="0" w:line="240" w:lineRule="auto"/>
      </w:pPr>
      <w:rPr>
        <w:rFonts w:ascii="Arial" w:eastAsia="Times New Roman" w:hAnsi="Arial" w:cs="Times New Roman"/>
        <w:b/>
        <w:bCs/>
      </w:rPr>
      <w:tblPr/>
      <w:tcPr>
        <w:tcBorders>
          <w:top w:val="double" w:sz="6" w:space="0" w:color="006AB3"/>
          <w:left w:val="single" w:sz="8" w:space="0" w:color="006AB3"/>
          <w:bottom w:val="single" w:sz="8" w:space="0" w:color="006AB3"/>
          <w:right w:val="single" w:sz="8" w:space="0" w:color="006AB3"/>
          <w:insideH w:val="nil"/>
          <w:insideV w:val="single" w:sz="8" w:space="0" w:color="006AB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6AB3"/>
          <w:left w:val="single" w:sz="8" w:space="0" w:color="006AB3"/>
          <w:bottom w:val="single" w:sz="8" w:space="0" w:color="006AB3"/>
          <w:right w:val="single" w:sz="8" w:space="0" w:color="006AB3"/>
        </w:tcBorders>
      </w:tcPr>
    </w:tblStylePr>
    <w:tblStylePr w:type="band1Vert">
      <w:tblPr/>
      <w:tcPr>
        <w:tcBorders>
          <w:top w:val="single" w:sz="8" w:space="0" w:color="006AB3"/>
          <w:left w:val="single" w:sz="8" w:space="0" w:color="006AB3"/>
          <w:bottom w:val="single" w:sz="8" w:space="0" w:color="006AB3"/>
          <w:right w:val="single" w:sz="8" w:space="0" w:color="006AB3"/>
        </w:tcBorders>
        <w:shd w:val="clear" w:color="auto" w:fill="ADDDFF"/>
      </w:tcPr>
    </w:tblStylePr>
    <w:tblStylePr w:type="band1Horz">
      <w:tblPr/>
      <w:tcPr>
        <w:tcBorders>
          <w:top w:val="single" w:sz="8" w:space="0" w:color="006AB3"/>
          <w:left w:val="single" w:sz="8" w:space="0" w:color="006AB3"/>
          <w:bottom w:val="single" w:sz="8" w:space="0" w:color="006AB3"/>
          <w:right w:val="single" w:sz="8" w:space="0" w:color="006AB3"/>
          <w:insideV w:val="single" w:sz="8" w:space="0" w:color="006AB3"/>
        </w:tcBorders>
        <w:shd w:val="clear" w:color="auto" w:fill="ADDDFF"/>
      </w:tcPr>
    </w:tblStylePr>
    <w:tblStylePr w:type="band2Horz">
      <w:tblPr/>
      <w:tcPr>
        <w:tcBorders>
          <w:top w:val="single" w:sz="8" w:space="0" w:color="006AB3"/>
          <w:left w:val="single" w:sz="8" w:space="0" w:color="006AB3"/>
          <w:bottom w:val="single" w:sz="8" w:space="0" w:color="006AB3"/>
          <w:right w:val="single" w:sz="8" w:space="0" w:color="006AB3"/>
          <w:insideV w:val="single" w:sz="8" w:space="0" w:color="006AB3"/>
        </w:tcBorders>
      </w:tcPr>
    </w:tblStylePr>
  </w:style>
  <w:style w:type="paragraph" w:styleId="Kopfzeile">
    <w:name w:val="header"/>
    <w:basedOn w:val="Standard"/>
    <w:link w:val="KopfzeileZchn"/>
    <w:unhideWhenUsed/>
    <w:rsid w:val="006E3397"/>
    <w:pPr>
      <w:tabs>
        <w:tab w:val="center" w:pos="4536"/>
        <w:tab w:val="right" w:pos="9072"/>
      </w:tabs>
      <w:spacing w:after="0" w:line="240" w:lineRule="auto"/>
    </w:pPr>
  </w:style>
  <w:style w:type="character" w:customStyle="1" w:styleId="KopfzeileZchn">
    <w:name w:val="Kopfzeile Zchn"/>
    <w:basedOn w:val="Absatz-Standardschriftart"/>
    <w:link w:val="Kopfzeile"/>
    <w:rsid w:val="006E3397"/>
  </w:style>
  <w:style w:type="paragraph" w:styleId="Fuzeile">
    <w:name w:val="footer"/>
    <w:basedOn w:val="Standard"/>
    <w:link w:val="FuzeileZchn"/>
    <w:uiPriority w:val="99"/>
    <w:unhideWhenUsed/>
    <w:rsid w:val="006E33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3397"/>
  </w:style>
  <w:style w:type="paragraph" w:styleId="Listenabsatz">
    <w:name w:val="List Paragraph"/>
    <w:basedOn w:val="Standard"/>
    <w:uiPriority w:val="34"/>
    <w:qFormat/>
    <w:rsid w:val="003337FD"/>
    <w:pPr>
      <w:ind w:left="720"/>
      <w:contextualSpacing/>
    </w:pPr>
  </w:style>
  <w:style w:type="character" w:styleId="Zeilennummer">
    <w:name w:val="line number"/>
    <w:basedOn w:val="Absatz-Standardschriftart"/>
    <w:uiPriority w:val="99"/>
    <w:semiHidden/>
    <w:unhideWhenUsed/>
    <w:rsid w:val="007B2B64"/>
  </w:style>
  <w:style w:type="character" w:styleId="BesuchterLink">
    <w:name w:val="FollowedHyperlink"/>
    <w:uiPriority w:val="99"/>
    <w:semiHidden/>
    <w:unhideWhenUsed/>
    <w:rsid w:val="00041F70"/>
    <w:rPr>
      <w:color w:val="CC0066"/>
      <w:u w:val="single"/>
    </w:rPr>
  </w:style>
  <w:style w:type="paragraph" w:styleId="StandardWeb">
    <w:name w:val="Normal (Web)"/>
    <w:basedOn w:val="Standard"/>
    <w:uiPriority w:val="99"/>
    <w:semiHidden/>
    <w:unhideWhenUsed/>
    <w:rsid w:val="00AB689C"/>
    <w:pPr>
      <w:spacing w:before="100" w:beforeAutospacing="1" w:after="100" w:afterAutospacing="1" w:line="240" w:lineRule="auto"/>
    </w:pPr>
    <w:rPr>
      <w:rFonts w:ascii="Times New Roman" w:eastAsiaTheme="minorEastAsia" w:hAnsi="Times New Roman"/>
      <w:sz w:val="24"/>
      <w:szCs w:val="24"/>
      <w:lang w:eastAsia="de-DE"/>
    </w:rPr>
  </w:style>
  <w:style w:type="character" w:styleId="Kommentarzeichen">
    <w:name w:val="annotation reference"/>
    <w:basedOn w:val="Absatz-Standardschriftart"/>
    <w:uiPriority w:val="99"/>
    <w:semiHidden/>
    <w:unhideWhenUsed/>
    <w:rsid w:val="00640CD4"/>
    <w:rPr>
      <w:sz w:val="16"/>
      <w:szCs w:val="16"/>
    </w:rPr>
  </w:style>
  <w:style w:type="paragraph" w:styleId="Kommentartext">
    <w:name w:val="annotation text"/>
    <w:basedOn w:val="Standard"/>
    <w:link w:val="KommentartextZchn"/>
    <w:uiPriority w:val="99"/>
    <w:semiHidden/>
    <w:unhideWhenUsed/>
    <w:rsid w:val="00640CD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40CD4"/>
    <w:rPr>
      <w:lang w:eastAsia="en-US"/>
    </w:rPr>
  </w:style>
  <w:style w:type="paragraph" w:styleId="Kommentarthema">
    <w:name w:val="annotation subject"/>
    <w:basedOn w:val="Kommentartext"/>
    <w:next w:val="Kommentartext"/>
    <w:link w:val="KommentarthemaZchn"/>
    <w:uiPriority w:val="99"/>
    <w:semiHidden/>
    <w:unhideWhenUsed/>
    <w:rsid w:val="00640CD4"/>
    <w:rPr>
      <w:b/>
      <w:bCs/>
    </w:rPr>
  </w:style>
  <w:style w:type="character" w:customStyle="1" w:styleId="KommentarthemaZchn">
    <w:name w:val="Kommentarthema Zchn"/>
    <w:basedOn w:val="KommentartextZchn"/>
    <w:link w:val="Kommentarthema"/>
    <w:uiPriority w:val="99"/>
    <w:semiHidden/>
    <w:rsid w:val="00640CD4"/>
    <w:rPr>
      <w:b/>
      <w:bCs/>
      <w:lang w:eastAsia="en-US"/>
    </w:rPr>
  </w:style>
  <w:style w:type="paragraph" w:styleId="Funotentext">
    <w:name w:val="footnote text"/>
    <w:basedOn w:val="Standard"/>
    <w:link w:val="FunotentextZchn"/>
    <w:uiPriority w:val="99"/>
    <w:semiHidden/>
    <w:unhideWhenUsed/>
    <w:rsid w:val="00D164E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164E6"/>
    <w:rPr>
      <w:lang w:eastAsia="en-US"/>
    </w:rPr>
  </w:style>
  <w:style w:type="character" w:styleId="Funotenzeichen">
    <w:name w:val="footnote reference"/>
    <w:basedOn w:val="Absatz-Standardschriftart"/>
    <w:uiPriority w:val="99"/>
    <w:semiHidden/>
    <w:unhideWhenUsed/>
    <w:rsid w:val="00D164E6"/>
    <w:rPr>
      <w:vertAlign w:val="superscript"/>
    </w:rPr>
  </w:style>
  <w:style w:type="character" w:styleId="NichtaufgelsteErwhnung">
    <w:name w:val="Unresolved Mention"/>
    <w:basedOn w:val="Absatz-Standardschriftart"/>
    <w:uiPriority w:val="99"/>
    <w:semiHidden/>
    <w:unhideWhenUsed/>
    <w:rsid w:val="006A7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26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EB155-18D5-4719-BCC1-E0BCF4A2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6421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7426</CharactersWithSpaces>
  <SharedDoc>false</SharedDoc>
  <HLinks>
    <vt:vector size="18" baseType="variant">
      <vt:variant>
        <vt:i4>2424912</vt:i4>
      </vt:variant>
      <vt:variant>
        <vt:i4>3</vt:i4>
      </vt:variant>
      <vt:variant>
        <vt:i4>0</vt:i4>
      </vt:variant>
      <vt:variant>
        <vt:i4>5</vt:i4>
      </vt:variant>
      <vt:variant>
        <vt:lpwstr>http://www.ag-wiso.de/help/src/geld2_gesamt.pdf</vt:lpwstr>
      </vt:variant>
      <vt:variant>
        <vt:lpwstr/>
      </vt:variant>
      <vt:variant>
        <vt:i4>2424912</vt:i4>
      </vt:variant>
      <vt:variant>
        <vt:i4>0</vt:i4>
      </vt:variant>
      <vt:variant>
        <vt:i4>0</vt:i4>
      </vt:variant>
      <vt:variant>
        <vt:i4>5</vt:i4>
      </vt:variant>
      <vt:variant>
        <vt:lpwstr>http://www.ag-wiso.de/help/src/geld2_gesamt.pdf</vt:lpwstr>
      </vt:variant>
      <vt:variant>
        <vt:lpwstr/>
      </vt: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Makarenko, Vera</cp:lastModifiedBy>
  <cp:revision>3</cp:revision>
  <cp:lastPrinted>2019-12-12T15:38:00Z</cp:lastPrinted>
  <dcterms:created xsi:type="dcterms:W3CDTF">2019-12-12T15:38:00Z</dcterms:created>
  <dcterms:modified xsi:type="dcterms:W3CDTF">2019-12-12T15:38:00Z</dcterms:modified>
</cp:coreProperties>
</file>